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746B" w14:textId="77777777" w:rsidR="00B32F7F" w:rsidRPr="00B32F7F" w:rsidRDefault="00B32F7F" w:rsidP="00B32F7F">
      <w:r w:rsidRPr="00B32F7F">
        <w:t>«Жительница Фатежского района привлечена к уголовной ответственности за дачу заведомо ложных показаний.</w:t>
      </w:r>
    </w:p>
    <w:p w14:paraId="0963DD47" w14:textId="77777777" w:rsidR="00B32F7F" w:rsidRPr="00B32F7F" w:rsidRDefault="00B32F7F" w:rsidP="00B32F7F">
      <w:r w:rsidRPr="00B32F7F">
        <w:t>Промышленным районным судом г. Курска вынесен приговор в отношении 20-летней местной жительницы за дачу заведомо ложных показаний.</w:t>
      </w:r>
    </w:p>
    <w:p w14:paraId="572CAD4E" w14:textId="77777777" w:rsidR="00B32F7F" w:rsidRPr="00B32F7F" w:rsidRDefault="00B32F7F" w:rsidP="00B32F7F">
      <w:r w:rsidRPr="00B32F7F">
        <w:t>Как установлено в суде, виновная, с целью освобождения виновного лица, являющегося ее знакомым, от уголовной ответственности и постановления неправосудного приговора и назначения справедливого наказания, дала в суде заведомо ложные показания.</w:t>
      </w:r>
    </w:p>
    <w:p w14:paraId="6801723C" w14:textId="030CA25E" w:rsidR="00B32F7F" w:rsidRPr="00B32F7F" w:rsidRDefault="00B32F7F" w:rsidP="00B32F7F">
      <w:r w:rsidRPr="00B32F7F">
        <w:t>С учетом позиции государственного обвинителя ей было назначено наказание в виде штрафа в размере 20 000 рублей.»</w:t>
      </w:r>
    </w:p>
    <w:sectPr w:rsidR="00B32F7F" w:rsidRPr="00B32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95"/>
    <w:rsid w:val="00191F95"/>
    <w:rsid w:val="001C036B"/>
    <w:rsid w:val="00B32F7F"/>
    <w:rsid w:val="00EA1226"/>
    <w:rsid w:val="00EA24E7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D008"/>
  <w15:chartTrackingRefBased/>
  <w15:docId w15:val="{F2B9C52A-CD3F-4197-933A-119F445D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1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F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F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F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1F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1F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1F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1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1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1F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1F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1F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1F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1F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2026-06-10T08:31:00Z</dcterms:created>
  <dcterms:modified xsi:type="dcterms:W3CDTF">2026-06-10T08:31:00Z</dcterms:modified>
</cp:coreProperties>
</file>